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F62" w:rsidRPr="00DB1F62" w:rsidRDefault="00DB1F62" w:rsidP="00DB1F62">
      <w:pPr>
        <w:shd w:val="clear" w:color="auto" w:fill="FFFFFF"/>
        <w:spacing w:after="0" w:line="240" w:lineRule="auto"/>
        <w:ind w:right="3075"/>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424</w:t>
      </w:r>
    </w:p>
    <w:p w:rsidR="00DB1F62" w:rsidRPr="00DB1F62" w:rsidRDefault="00DB1F62" w:rsidP="00DB1F62">
      <w:pPr>
        <w:shd w:val="clear" w:color="auto" w:fill="FFFFFF"/>
        <w:spacing w:after="0" w:line="240" w:lineRule="auto"/>
        <w:ind w:right="3075"/>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ZÁKON</w:t>
      </w:r>
    </w:p>
    <w:p w:rsidR="00DB1F62" w:rsidRPr="00DB1F62" w:rsidRDefault="00DB1F62" w:rsidP="00DB1F62">
      <w:pPr>
        <w:shd w:val="clear" w:color="auto" w:fill="FFFFFF"/>
        <w:spacing w:after="0" w:line="240" w:lineRule="auto"/>
        <w:ind w:right="3075"/>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ze dne 1. prosince 2022,</w:t>
      </w:r>
    </w:p>
    <w:p w:rsidR="00DB1F62" w:rsidRPr="00DB1F62" w:rsidRDefault="00DB1F62" w:rsidP="00DB1F62">
      <w:pPr>
        <w:shd w:val="clear" w:color="auto" w:fill="FFFFFF"/>
        <w:spacing w:after="0" w:line="240" w:lineRule="auto"/>
        <w:ind w:right="3075"/>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kterým se mění zákon č. 67/2013 Sb., kterým se upravují některé otázky související s poskytováním plnění spojených s užíváním bytů a nebytových prostorů v domě s byty, ve znění pozdějších předpisů</w:t>
      </w:r>
    </w:p>
    <w:p w:rsidR="00DB1F62" w:rsidRPr="00DB1F62" w:rsidRDefault="00DB1F62" w:rsidP="00DB1F62">
      <w:pPr>
        <w:shd w:val="clear" w:color="auto" w:fill="FFFFFF"/>
        <w:spacing w:after="0" w:line="240" w:lineRule="auto"/>
        <w:ind w:right="3075"/>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Parlament se usnesl na tomto zákoně České republiky:</w:t>
      </w:r>
    </w:p>
    <w:p w:rsidR="00DB1F62" w:rsidRPr="00DB1F62" w:rsidRDefault="00DB1F62" w:rsidP="00DB1F62">
      <w:pPr>
        <w:shd w:val="clear" w:color="auto" w:fill="FFFFFF"/>
        <w:spacing w:before="240" w:after="0" w:line="240" w:lineRule="auto"/>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pict>
          <v:rect id="_x0000_i1025" style="width:513.75pt;height:1.5pt" o:hrpct="0" o:hralign="center" o:hrstd="t" o:hrnoshade="t" o:hr="t" fillcolor="#e0e0e0" stroked="f"/>
        </w:pict>
      </w:r>
    </w:p>
    <w:p w:rsidR="00DB1F62" w:rsidRPr="00DB1F62" w:rsidRDefault="00DB1F62" w:rsidP="00DB1F62">
      <w:pPr>
        <w:shd w:val="clear" w:color="auto" w:fill="FFFFFF"/>
        <w:spacing w:after="0" w:line="240" w:lineRule="auto"/>
        <w:jc w:val="both"/>
        <w:rPr>
          <w:rFonts w:ascii="Arial" w:eastAsia="Times New Roman" w:hAnsi="Arial" w:cs="Arial"/>
          <w:b/>
          <w:bCs/>
          <w:color w:val="E06000"/>
          <w:sz w:val="20"/>
          <w:szCs w:val="20"/>
          <w:lang w:eastAsia="cs-CZ"/>
        </w:rPr>
      </w:pPr>
      <w:r w:rsidRPr="00DB1F62">
        <w:rPr>
          <w:rFonts w:ascii="Arial" w:eastAsia="Times New Roman" w:hAnsi="Arial" w:cs="Arial"/>
          <w:b/>
          <w:bCs/>
          <w:color w:val="E06000"/>
          <w:sz w:val="20"/>
          <w:szCs w:val="20"/>
          <w:lang w:eastAsia="cs-CZ"/>
        </w:rPr>
        <w:t>Čl. I</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Zákon č. 67/2013 Sb., kterým se upravují některé otázky související s poskytováním plnění spojených s užíváním bytů a nebytových prostorů v domě s byty, ve znění zákona č. 104/2015 Sb. a zákona č. 163/2020 Sb., se mění takto:</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1.</w:t>
      </w:r>
      <w:r w:rsidRPr="00DB1F62">
        <w:rPr>
          <w:rFonts w:ascii="Arial" w:eastAsia="Times New Roman" w:hAnsi="Arial" w:cs="Arial"/>
          <w:color w:val="000000"/>
          <w:sz w:val="20"/>
          <w:szCs w:val="20"/>
          <w:lang w:eastAsia="cs-CZ"/>
        </w:rPr>
        <w:t> V § 1 odst. 1 se za slovo „zákon“ vkládají slova „zapracovává příslušné předpisy Evropské unie</w:t>
      </w:r>
      <w:r w:rsidRPr="00DB1F62">
        <w:rPr>
          <w:rFonts w:ascii="Arial" w:eastAsia="Times New Roman" w:hAnsi="Arial" w:cs="Arial"/>
          <w:color w:val="000000"/>
          <w:sz w:val="20"/>
          <w:szCs w:val="20"/>
          <w:vertAlign w:val="superscript"/>
          <w:lang w:eastAsia="cs-CZ"/>
        </w:rPr>
        <w:t>2</w:t>
      </w:r>
      <w:r w:rsidRPr="00DB1F62">
        <w:rPr>
          <w:rFonts w:ascii="Arial" w:eastAsia="Times New Roman" w:hAnsi="Arial" w:cs="Arial"/>
          <w:color w:val="000000"/>
          <w:sz w:val="20"/>
          <w:szCs w:val="20"/>
          <w:lang w:eastAsia="cs-CZ"/>
        </w:rPr>
        <w:t>) a“.</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Poznámka pod čarou č. 2 zní:</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w:t>
      </w:r>
      <w:r w:rsidRPr="00DB1F62">
        <w:rPr>
          <w:rFonts w:ascii="Arial" w:eastAsia="Times New Roman" w:hAnsi="Arial" w:cs="Arial"/>
          <w:b/>
          <w:bCs/>
          <w:color w:val="000000"/>
          <w:sz w:val="20"/>
          <w:szCs w:val="20"/>
          <w:vertAlign w:val="superscript"/>
          <w:lang w:eastAsia="cs-CZ"/>
        </w:rPr>
        <w:t>2</w:t>
      </w:r>
      <w:r w:rsidRPr="00DB1F62">
        <w:rPr>
          <w:rFonts w:ascii="Arial" w:eastAsia="Times New Roman" w:hAnsi="Arial" w:cs="Arial"/>
          <w:b/>
          <w:bCs/>
          <w:color w:val="000000"/>
          <w:sz w:val="20"/>
          <w:szCs w:val="20"/>
          <w:lang w:eastAsia="cs-CZ"/>
        </w:rPr>
        <w:t>)</w:t>
      </w:r>
      <w:r w:rsidRPr="00DB1F62">
        <w:rPr>
          <w:rFonts w:ascii="Arial" w:eastAsia="Times New Roman" w:hAnsi="Arial" w:cs="Arial"/>
          <w:color w:val="000000"/>
          <w:sz w:val="20"/>
          <w:szCs w:val="20"/>
          <w:lang w:eastAsia="cs-CZ"/>
        </w:rPr>
        <w:t> Čl. 13 směrnice Evropského parlamentu a Rady 2012/27/EU ze dne 25. října 2012 o energetické účinnosti, o změně směrnic 2009/125/ES a 2010/30/EU a o zrušení směrnic 2004/8/ES a 2006/32/ES.</w:t>
      </w:r>
      <w:r w:rsidRPr="00DB1F62">
        <w:rPr>
          <w:rFonts w:ascii="Arial" w:eastAsia="Times New Roman" w:hAnsi="Arial" w:cs="Arial"/>
          <w:color w:val="000000"/>
          <w:sz w:val="20"/>
          <w:szCs w:val="20"/>
          <w:lang w:eastAsia="cs-CZ"/>
        </w:rPr>
        <w:br/>
        <w:t>Čl. 1 body 6, 8 a 10 a příloha bod 4 směrnice Evropského parlamentu a Rady (EU) 2018/2002 ze dne 11. prosince 2018, kterou se mění směrnice 2012/27/EU o energetické účinnosti.“.</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2.</w:t>
      </w:r>
      <w:r w:rsidRPr="00DB1F62">
        <w:rPr>
          <w:rFonts w:ascii="Arial" w:eastAsia="Times New Roman" w:hAnsi="Arial" w:cs="Arial"/>
          <w:color w:val="000000"/>
          <w:sz w:val="20"/>
          <w:szCs w:val="20"/>
          <w:lang w:eastAsia="cs-CZ"/>
        </w:rPr>
        <w:t> Na konci § 2 se tečka nahrazuje čárkou a doplňuje se písmeno h), které zní:</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w:t>
      </w:r>
      <w:r w:rsidRPr="00DB1F62">
        <w:rPr>
          <w:rFonts w:ascii="Arial" w:eastAsia="Times New Roman" w:hAnsi="Arial" w:cs="Arial"/>
          <w:b/>
          <w:bCs/>
          <w:color w:val="000000"/>
          <w:sz w:val="20"/>
          <w:szCs w:val="20"/>
          <w:lang w:eastAsia="cs-CZ"/>
        </w:rPr>
        <w:t>h)</w:t>
      </w:r>
      <w:r w:rsidRPr="00DB1F62">
        <w:rPr>
          <w:rFonts w:ascii="Arial" w:eastAsia="Times New Roman" w:hAnsi="Arial" w:cs="Arial"/>
          <w:color w:val="000000"/>
          <w:sz w:val="20"/>
          <w:szCs w:val="20"/>
          <w:lang w:eastAsia="cs-CZ"/>
        </w:rPr>
        <w:t> zjištěnou spotřebou tepla hodnota zjištěná jako rozdíl odečtu naměřených hodnot na instalovaných měřidlech podle zákona o metrologii nebo na instalovaných zařízeních pro rozdělování nákladů na vytápění na konci a na začátku období, za které se informace o zjištěné spotřebě tepla příjemci služeb poskytuje, upravená za použití korekcí a výpočtových metod, které zohledňují i rozdílnou náročnost vytápěných místností na dodávku tepla danou jejich polohou a které se používají při rozúčtování.“.</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3.</w:t>
      </w:r>
      <w:r w:rsidRPr="00DB1F62">
        <w:rPr>
          <w:rFonts w:ascii="Arial" w:eastAsia="Times New Roman" w:hAnsi="Arial" w:cs="Arial"/>
          <w:color w:val="00A000"/>
          <w:sz w:val="20"/>
          <w:szCs w:val="20"/>
          <w:lang w:eastAsia="cs-CZ"/>
        </w:rPr>
        <w:t> V § 2 se dosavadní text označuje jako odstavec 1 a doplňují se odstavce 2 až 4, které znějí:</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color w:val="00A000"/>
          <w:sz w:val="20"/>
          <w:szCs w:val="20"/>
          <w:lang w:eastAsia="cs-CZ"/>
        </w:rPr>
        <w:t>„</w:t>
      </w:r>
      <w:r w:rsidRPr="00DB1F62">
        <w:rPr>
          <w:rFonts w:ascii="Arial" w:eastAsia="Times New Roman" w:hAnsi="Arial" w:cs="Arial"/>
          <w:b/>
          <w:bCs/>
          <w:color w:val="00A000"/>
          <w:sz w:val="20"/>
          <w:szCs w:val="20"/>
          <w:lang w:eastAsia="cs-CZ"/>
        </w:rPr>
        <w:t>(2)</w:t>
      </w:r>
      <w:r w:rsidRPr="00DB1F62">
        <w:rPr>
          <w:rFonts w:ascii="Arial" w:eastAsia="Times New Roman" w:hAnsi="Arial" w:cs="Arial"/>
          <w:color w:val="00A000"/>
          <w:sz w:val="20"/>
          <w:szCs w:val="20"/>
          <w:lang w:eastAsia="cs-CZ"/>
        </w:rPr>
        <w:t> Dálkově odečitatelným měřidlem se pro účely tohoto zákona rozumí takové měřidlo podle zákona o metrologii, které samo nebo prostřednictvím jiného již nainstalovaného zařízení umožňuje provedení odečtu na vzdálenost větší než 250 metrů, s výjimkou takového měřidla podle zákona o metrologii, které bylo instalováno před 1. lednem 2022 a není nastaveno na dálkový odečet minimálně v měsíčním intervalu.</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(3)</w:t>
      </w:r>
      <w:r w:rsidRPr="00DB1F62">
        <w:rPr>
          <w:rFonts w:ascii="Arial" w:eastAsia="Times New Roman" w:hAnsi="Arial" w:cs="Arial"/>
          <w:color w:val="00A000"/>
          <w:sz w:val="20"/>
          <w:szCs w:val="20"/>
          <w:lang w:eastAsia="cs-CZ"/>
        </w:rPr>
        <w:t> Dálkově odečitatelným zařízením pro rozdělování nákladů na vytápění se pro účely tohoto zákona rozumí takové zařízení pro rozdělování nákladů na vytápění, které samo nebo prostřednictvím jiného již nainstalovaného zařízení umožňuje provedení odečtu na vzdálenost větší než 250 metrů, s výjimkou takového zařízení pro rozdělování nákladů na vytápění, které bylo instalováno před 1. lednem 2022 a není nastaveno na dálkový odečet minimálně v měsíčním intervalu.</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(4)</w:t>
      </w:r>
      <w:r w:rsidRPr="00DB1F62">
        <w:rPr>
          <w:rFonts w:ascii="Arial" w:eastAsia="Times New Roman" w:hAnsi="Arial" w:cs="Arial"/>
          <w:color w:val="00A000"/>
          <w:sz w:val="20"/>
          <w:szCs w:val="20"/>
          <w:lang w:eastAsia="cs-CZ"/>
        </w:rPr>
        <w:t> Skutečnost, že měřidlo podle zákona o metrologii, které bylo instalováno před 1. lednem 2022, nebo zařízení pro rozdělování nákladů na vytápění, které bylo instalováno před 1. lednem 2022, není nastaveno na dálkový odečet v minimálně měsíčních intervalech, se prokazuje jeho technickou dokumentací.“.</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4.</w:t>
      </w:r>
      <w:r w:rsidRPr="00DB1F62">
        <w:rPr>
          <w:rFonts w:ascii="Arial" w:eastAsia="Times New Roman" w:hAnsi="Arial" w:cs="Arial"/>
          <w:color w:val="00A000"/>
          <w:sz w:val="20"/>
          <w:szCs w:val="20"/>
          <w:lang w:eastAsia="cs-CZ"/>
        </w:rPr>
        <w:t> V § 2 odstavce 2 a 3 znějí:</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color w:val="00A000"/>
          <w:sz w:val="20"/>
          <w:szCs w:val="20"/>
          <w:lang w:eastAsia="cs-CZ"/>
        </w:rPr>
        <w:t>„</w:t>
      </w:r>
      <w:r w:rsidRPr="00DB1F62">
        <w:rPr>
          <w:rFonts w:ascii="Arial" w:eastAsia="Times New Roman" w:hAnsi="Arial" w:cs="Arial"/>
          <w:b/>
          <w:bCs/>
          <w:color w:val="00A000"/>
          <w:sz w:val="20"/>
          <w:szCs w:val="20"/>
          <w:lang w:eastAsia="cs-CZ"/>
        </w:rPr>
        <w:t>(2)</w:t>
      </w:r>
      <w:r w:rsidRPr="00DB1F62">
        <w:rPr>
          <w:rFonts w:ascii="Arial" w:eastAsia="Times New Roman" w:hAnsi="Arial" w:cs="Arial"/>
          <w:color w:val="00A000"/>
          <w:sz w:val="20"/>
          <w:szCs w:val="20"/>
          <w:lang w:eastAsia="cs-CZ"/>
        </w:rPr>
        <w:t> Dálkově odečitatelným měřidlem se pro účely tohoto zákona rozumí takové měřidlo podle zákona o metrologii, pro které k provedení odečtu není nutný přístup do jednotlivých bytů nebo nebytových prostor, s výjimkou takového měřidla podle zákona o metrologii, které bylo instalováno před 1. lednem 2022 a není nastaveno na dálkový odečet minimálně v měsíčním intervalu.</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(3)</w:t>
      </w:r>
      <w:r w:rsidRPr="00DB1F62">
        <w:rPr>
          <w:rFonts w:ascii="Arial" w:eastAsia="Times New Roman" w:hAnsi="Arial" w:cs="Arial"/>
          <w:color w:val="00A000"/>
          <w:sz w:val="20"/>
          <w:szCs w:val="20"/>
          <w:lang w:eastAsia="cs-CZ"/>
        </w:rPr>
        <w:t> Dálkově odečitatelným zařízením pro rozdělování nákladů na vytápění se pro účely tohoto zákona rozumí takové zařízení pro rozdělování nákladů na vytápění, pro které k provedení odečtu není nutný přístup do jednotlivých bytů nebo nebytových prostor, s výjimkou takového zařízení, které bylo instalováno před 1. lednem 2022 a není nastaveno na dálkový odečet minimálně v měsíčním intervalu.“.</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5.</w:t>
      </w:r>
      <w:r w:rsidRPr="00DB1F62">
        <w:rPr>
          <w:rFonts w:ascii="Arial" w:eastAsia="Times New Roman" w:hAnsi="Arial" w:cs="Arial"/>
          <w:color w:val="000000"/>
          <w:sz w:val="20"/>
          <w:szCs w:val="20"/>
          <w:lang w:eastAsia="cs-CZ"/>
        </w:rPr>
        <w:t> V § 6 odst. 2 větě poslední se slova „tepelné energie“ nahrazují slovem „tepla“.</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6.</w:t>
      </w:r>
      <w:r w:rsidRPr="00DB1F62">
        <w:rPr>
          <w:rFonts w:ascii="Arial" w:eastAsia="Times New Roman" w:hAnsi="Arial" w:cs="Arial"/>
          <w:color w:val="000000"/>
          <w:sz w:val="20"/>
          <w:szCs w:val="20"/>
          <w:lang w:eastAsia="cs-CZ"/>
        </w:rPr>
        <w:t> V § 6 odst. 3 se věta poslední nahrazuje větami „Neumožní-li příjemce služeb instalaci stanovených měřidel podle zákona o metrologii s platným ověřením nebo zařízení pro rozdělování nákladů na vytápění nebo přes opakované prokazatelné upozornění neumožní jejich odečet anebo je neoprávněně ovlivní, upraví se rozúčtování nákladů na vytápění tak, že se u takového příjemce služeb určí spotřební složka nákladů jako součin započitatelné podlahové plochy bytu nebo nebytového prostoru, u něhož není znám údaj z měření, a trojnásobku průměrné hodnoty spotřební složky nákladů připadajících na 1 m</w:t>
      </w:r>
      <w:r w:rsidRPr="00DB1F62">
        <w:rPr>
          <w:rFonts w:ascii="Arial" w:eastAsia="Times New Roman" w:hAnsi="Arial" w:cs="Arial"/>
          <w:color w:val="000000"/>
          <w:sz w:val="20"/>
          <w:szCs w:val="20"/>
          <w:vertAlign w:val="superscript"/>
          <w:lang w:eastAsia="cs-CZ"/>
        </w:rPr>
        <w:t>2</w:t>
      </w:r>
      <w:r w:rsidRPr="00DB1F62">
        <w:rPr>
          <w:rFonts w:ascii="Arial" w:eastAsia="Times New Roman" w:hAnsi="Arial" w:cs="Arial"/>
          <w:color w:val="000000"/>
          <w:sz w:val="20"/>
          <w:szCs w:val="20"/>
          <w:lang w:eastAsia="cs-CZ"/>
        </w:rPr>
        <w:t> započitatelné podlahové plochy u ostatních příjemců služeb. Mezi tyto ostatní příjemce služeb se zbytek spotřební složky nákladů rozúčtuje podle odstavce 2 věty poslední, přičemž se spodní a horní hranice podle věty první odvodí od průměru nákladů připadajících na 1 m</w:t>
      </w:r>
      <w:r w:rsidRPr="00DB1F62">
        <w:rPr>
          <w:rFonts w:ascii="Arial" w:eastAsia="Times New Roman" w:hAnsi="Arial" w:cs="Arial"/>
          <w:color w:val="000000"/>
          <w:sz w:val="20"/>
          <w:szCs w:val="20"/>
          <w:vertAlign w:val="superscript"/>
          <w:lang w:eastAsia="cs-CZ"/>
        </w:rPr>
        <w:t>2</w:t>
      </w:r>
      <w:r w:rsidRPr="00DB1F62">
        <w:rPr>
          <w:rFonts w:ascii="Arial" w:eastAsia="Times New Roman" w:hAnsi="Arial" w:cs="Arial"/>
          <w:color w:val="000000"/>
          <w:sz w:val="20"/>
          <w:szCs w:val="20"/>
          <w:lang w:eastAsia="cs-CZ"/>
        </w:rPr>
        <w:t xml:space="preserve"> započitatelné podlahové plochy u těchto ostatních příjemců služeb. Nebudou-li známy údaje z žádného bytu ani nebytového </w:t>
      </w:r>
      <w:r w:rsidRPr="00DB1F62">
        <w:rPr>
          <w:rFonts w:ascii="Arial" w:eastAsia="Times New Roman" w:hAnsi="Arial" w:cs="Arial"/>
          <w:color w:val="000000"/>
          <w:sz w:val="20"/>
          <w:szCs w:val="20"/>
          <w:lang w:eastAsia="cs-CZ"/>
        </w:rPr>
        <w:lastRenderedPageBreak/>
        <w:t>prostoru, rozdělí se spotřební složka nákladů mezi příjemce služeb podle započitatelné podlahové plochy jejich bytů nebo nebytových prostor. Prováděcí právní předpis stanoví vzorec pro výpočet spotřební složky nákladů podle věty třetí.“.</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7.</w:t>
      </w:r>
      <w:r w:rsidRPr="00DB1F62">
        <w:rPr>
          <w:rFonts w:ascii="Arial" w:eastAsia="Times New Roman" w:hAnsi="Arial" w:cs="Arial"/>
          <w:color w:val="000000"/>
          <w:sz w:val="20"/>
          <w:szCs w:val="20"/>
          <w:lang w:eastAsia="cs-CZ"/>
        </w:rPr>
        <w:t> V § 6 odst. 4 se věta poslední nahrazuje větami „Neumožní-li příjemce služeb instalaci vodoměrů na teplou vodu s platným ověřením nebo přes opakované prokazatelné upozornění neumožní jejich odečet anebo je neoprávněně ovlivní, upraví se rozúčtování nákladů na společnou přípravu teplé vody tak, že se u takového příjemce služeb určí spotřební složka nákladů jako součin podlahové plochy bytu nebo nebytového prostoru, u něhož není znám údaj z měření, a trojnásobku průměrné hodnoty spotřební složky nákladů připadajících na 1 m</w:t>
      </w:r>
      <w:r w:rsidRPr="00DB1F62">
        <w:rPr>
          <w:rFonts w:ascii="Arial" w:eastAsia="Times New Roman" w:hAnsi="Arial" w:cs="Arial"/>
          <w:color w:val="000000"/>
          <w:sz w:val="20"/>
          <w:szCs w:val="20"/>
          <w:vertAlign w:val="superscript"/>
          <w:lang w:eastAsia="cs-CZ"/>
        </w:rPr>
        <w:t>2</w:t>
      </w:r>
      <w:r w:rsidRPr="00DB1F62">
        <w:rPr>
          <w:rFonts w:ascii="Arial" w:eastAsia="Times New Roman" w:hAnsi="Arial" w:cs="Arial"/>
          <w:color w:val="000000"/>
          <w:sz w:val="20"/>
          <w:szCs w:val="20"/>
          <w:lang w:eastAsia="cs-CZ"/>
        </w:rPr>
        <w:t> podlahové plochy u ostatních příjemců služeb. Mezi tyto ostatní příjemce služeb se zbytek spotřební složky nákladů rozúčtuje podle věty třetí. Nebudou-li známy údaje z žádného bytu ani nebytového prostoru, rozdělí se spotřební složka nákladů mezi příjemce služeb podle podlahové plochy jejich bytů nebo nebytových prostor. Prováděcí právní předpis stanoví vzorec pro výpočet spotřební složky nákladů podle věty čtvrté.“.</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8.</w:t>
      </w:r>
      <w:r w:rsidRPr="00DB1F62">
        <w:rPr>
          <w:rFonts w:ascii="Arial" w:eastAsia="Times New Roman" w:hAnsi="Arial" w:cs="Arial"/>
          <w:color w:val="000000"/>
          <w:sz w:val="20"/>
          <w:szCs w:val="20"/>
          <w:lang w:eastAsia="cs-CZ"/>
        </w:rPr>
        <w:t> V § 7 se na konci odstavce 3 doplňují věty „Vady vyúčtování neovlivňují splatnost přeplatku. Splatnost nedoplatku neovlivňují takové vady vyúčtování, které nemají vliv na vypočtenou výši nedoplatku.“.</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9.</w:t>
      </w:r>
      <w:r w:rsidRPr="00DB1F62">
        <w:rPr>
          <w:rFonts w:ascii="Arial" w:eastAsia="Times New Roman" w:hAnsi="Arial" w:cs="Arial"/>
          <w:color w:val="000000"/>
          <w:sz w:val="20"/>
          <w:szCs w:val="20"/>
          <w:lang w:eastAsia="cs-CZ"/>
        </w:rPr>
        <w:t> V § 7 se doplňuje odstavec 4, který zní:</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w:t>
      </w:r>
      <w:r w:rsidRPr="00DB1F62">
        <w:rPr>
          <w:rFonts w:ascii="Arial" w:eastAsia="Times New Roman" w:hAnsi="Arial" w:cs="Arial"/>
          <w:b/>
          <w:bCs/>
          <w:color w:val="000000"/>
          <w:sz w:val="20"/>
          <w:szCs w:val="20"/>
          <w:lang w:eastAsia="cs-CZ"/>
        </w:rPr>
        <w:t>(4)</w:t>
      </w:r>
      <w:r w:rsidRPr="00DB1F62">
        <w:rPr>
          <w:rFonts w:ascii="Arial" w:eastAsia="Times New Roman" w:hAnsi="Arial" w:cs="Arial"/>
          <w:color w:val="000000"/>
          <w:sz w:val="20"/>
          <w:szCs w:val="20"/>
          <w:lang w:eastAsia="cs-CZ"/>
        </w:rPr>
        <w:t> Náklady na vyhotovení a doručení vyúčtování podle odstavce 1 nelze zahrnout do nákladů na služby.“.</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10.</w:t>
      </w:r>
      <w:r w:rsidRPr="00DB1F62">
        <w:rPr>
          <w:rFonts w:ascii="Arial" w:eastAsia="Times New Roman" w:hAnsi="Arial" w:cs="Arial"/>
          <w:color w:val="000000"/>
          <w:sz w:val="20"/>
          <w:szCs w:val="20"/>
          <w:lang w:eastAsia="cs-CZ"/>
        </w:rPr>
        <w:t> § 8 včetně nadpisu zní:</w:t>
      </w:r>
    </w:p>
    <w:p w:rsidR="00DB1F62" w:rsidRPr="00DB1F62" w:rsidRDefault="00DB1F62" w:rsidP="00DB1F62">
      <w:pPr>
        <w:shd w:val="clear" w:color="auto" w:fill="FFFFFF"/>
        <w:spacing w:after="0" w:line="240" w:lineRule="auto"/>
        <w:jc w:val="both"/>
        <w:rPr>
          <w:rFonts w:ascii="Arial" w:eastAsia="Times New Roman" w:hAnsi="Arial" w:cs="Arial"/>
          <w:b/>
          <w:bCs/>
          <w:color w:val="FF8400"/>
          <w:sz w:val="20"/>
          <w:szCs w:val="20"/>
          <w:lang w:eastAsia="cs-CZ"/>
        </w:rPr>
      </w:pPr>
      <w:r w:rsidRPr="00DB1F62">
        <w:rPr>
          <w:rFonts w:ascii="Arial" w:eastAsia="Times New Roman" w:hAnsi="Arial" w:cs="Arial"/>
          <w:b/>
          <w:bCs/>
          <w:color w:val="FF8400"/>
          <w:sz w:val="20"/>
          <w:szCs w:val="20"/>
          <w:lang w:eastAsia="cs-CZ"/>
        </w:rPr>
        <w:t>„§ 8</w:t>
      </w:r>
    </w:p>
    <w:p w:rsidR="00DB1F62" w:rsidRPr="00DB1F62" w:rsidRDefault="00DB1F62" w:rsidP="00DB1F62">
      <w:pPr>
        <w:shd w:val="clear" w:color="auto" w:fill="FFFFFF"/>
        <w:spacing w:after="0" w:line="330" w:lineRule="atLeast"/>
        <w:outlineLvl w:val="2"/>
        <w:rPr>
          <w:rFonts w:ascii="Arial" w:eastAsia="Times New Roman" w:hAnsi="Arial" w:cs="Arial"/>
          <w:b/>
          <w:bCs/>
          <w:color w:val="08A8F8"/>
          <w:lang w:eastAsia="cs-CZ"/>
        </w:rPr>
      </w:pPr>
      <w:r w:rsidRPr="00DB1F62">
        <w:rPr>
          <w:rFonts w:ascii="Arial" w:eastAsia="Times New Roman" w:hAnsi="Arial" w:cs="Arial"/>
          <w:b/>
          <w:bCs/>
          <w:color w:val="08A8F8"/>
          <w:lang w:eastAsia="cs-CZ"/>
        </w:rPr>
        <w:t>Nahlížení do podkladů k vyúčtování a vypořádání námitek</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(1)</w:t>
      </w:r>
      <w:r w:rsidRPr="00DB1F62">
        <w:rPr>
          <w:rFonts w:ascii="Arial" w:eastAsia="Times New Roman" w:hAnsi="Arial" w:cs="Arial"/>
          <w:color w:val="000000"/>
          <w:sz w:val="20"/>
          <w:szCs w:val="20"/>
          <w:lang w:eastAsia="cs-CZ"/>
        </w:rPr>
        <w:t> Do 30 dnů od doručení vyúčtování může příjemce služeb písemně požádat poskytovatele služeb, aby příjemci služeb doložil náklady na jednotlivé služby, způsob jejich rozúčtování, způsob stanovení výše záloh za služby a provedení vyúčtování podle tohoto zákona a aby umožnil příjemci služeb pořízení kopie podkladů. Této žádosti poskytovatel služeb vyhoví do 30 dnů od jejího doručení.</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(2)</w:t>
      </w:r>
      <w:r w:rsidRPr="00DB1F62">
        <w:rPr>
          <w:rFonts w:ascii="Arial" w:eastAsia="Times New Roman" w:hAnsi="Arial" w:cs="Arial"/>
          <w:color w:val="000000"/>
          <w:sz w:val="20"/>
          <w:szCs w:val="20"/>
          <w:lang w:eastAsia="cs-CZ"/>
        </w:rPr>
        <w:t> Případné námitky ke způsobu a obsahu vyúčtování předloží příjemce služeb poskytovateli služeb do 30 dnů od doručení vyúčtování, popřípadě doložení podkladů podle odstavce 1. Nepředloží-li příjemce služeb námitky v této lhůtě, platí, že se způsobem a obsahem vyúčtování souhlasí. Včas uplatněné námitky musí poskytovatel služeb vyřídit do 30 dnů od jejich předložení.“.</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11.</w:t>
      </w:r>
      <w:r w:rsidRPr="00DB1F62">
        <w:rPr>
          <w:rFonts w:ascii="Arial" w:eastAsia="Times New Roman" w:hAnsi="Arial" w:cs="Arial"/>
          <w:color w:val="000000"/>
          <w:sz w:val="20"/>
          <w:szCs w:val="20"/>
          <w:lang w:eastAsia="cs-CZ"/>
        </w:rPr>
        <w:t xml:space="preserve"> Za § 8 se vkládají nové § 8a a </w:t>
      </w:r>
      <w:proofErr w:type="gramStart"/>
      <w:r w:rsidRPr="00DB1F62">
        <w:rPr>
          <w:rFonts w:ascii="Arial" w:eastAsia="Times New Roman" w:hAnsi="Arial" w:cs="Arial"/>
          <w:color w:val="000000"/>
          <w:sz w:val="20"/>
          <w:szCs w:val="20"/>
          <w:lang w:eastAsia="cs-CZ"/>
        </w:rPr>
        <w:t>8b</w:t>
      </w:r>
      <w:proofErr w:type="gramEnd"/>
      <w:r w:rsidRPr="00DB1F62">
        <w:rPr>
          <w:rFonts w:ascii="Arial" w:eastAsia="Times New Roman" w:hAnsi="Arial" w:cs="Arial"/>
          <w:color w:val="000000"/>
          <w:sz w:val="20"/>
          <w:szCs w:val="20"/>
          <w:lang w:eastAsia="cs-CZ"/>
        </w:rPr>
        <w:t>, které včetně nadpisů znějí:</w:t>
      </w:r>
    </w:p>
    <w:p w:rsidR="00DB1F62" w:rsidRPr="00DB1F62" w:rsidRDefault="00DB1F62" w:rsidP="00DB1F62">
      <w:pPr>
        <w:shd w:val="clear" w:color="auto" w:fill="FFFFFF"/>
        <w:spacing w:after="0" w:line="240" w:lineRule="auto"/>
        <w:jc w:val="both"/>
        <w:rPr>
          <w:rFonts w:ascii="Arial" w:eastAsia="Times New Roman" w:hAnsi="Arial" w:cs="Arial"/>
          <w:b/>
          <w:bCs/>
          <w:color w:val="00A000"/>
          <w:sz w:val="20"/>
          <w:szCs w:val="20"/>
          <w:lang w:eastAsia="cs-CZ"/>
        </w:rPr>
      </w:pPr>
      <w:r w:rsidRPr="00DB1F62">
        <w:rPr>
          <w:rFonts w:ascii="Arial" w:eastAsia="Times New Roman" w:hAnsi="Arial" w:cs="Arial"/>
          <w:b/>
          <w:bCs/>
          <w:color w:val="00A000"/>
          <w:sz w:val="20"/>
          <w:szCs w:val="20"/>
          <w:lang w:eastAsia="cs-CZ"/>
        </w:rPr>
        <w:t>„§ 8a</w:t>
      </w:r>
    </w:p>
    <w:p w:rsidR="00DB1F62" w:rsidRPr="00DB1F62" w:rsidRDefault="00DB1F62" w:rsidP="00DB1F62">
      <w:pPr>
        <w:shd w:val="clear" w:color="auto" w:fill="FFFFFF"/>
        <w:spacing w:after="0" w:line="330" w:lineRule="atLeast"/>
        <w:outlineLvl w:val="2"/>
        <w:rPr>
          <w:rFonts w:ascii="Arial" w:eastAsia="Times New Roman" w:hAnsi="Arial" w:cs="Arial"/>
          <w:b/>
          <w:bCs/>
          <w:color w:val="00A000"/>
          <w:lang w:eastAsia="cs-CZ"/>
        </w:rPr>
      </w:pPr>
      <w:r w:rsidRPr="00DB1F62">
        <w:rPr>
          <w:rFonts w:ascii="Arial" w:eastAsia="Times New Roman" w:hAnsi="Arial" w:cs="Arial"/>
          <w:b/>
          <w:bCs/>
          <w:color w:val="00A000"/>
          <w:lang w:eastAsia="cs-CZ"/>
        </w:rPr>
        <w:t>Pravidelné informování o spotřebě tepla na vytápění a centralizované poskytování teplé vody</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(1)</w:t>
      </w:r>
      <w:r w:rsidRPr="00DB1F62">
        <w:rPr>
          <w:rFonts w:ascii="Arial" w:eastAsia="Times New Roman" w:hAnsi="Arial" w:cs="Arial"/>
          <w:color w:val="00A000"/>
          <w:sz w:val="20"/>
          <w:szCs w:val="20"/>
          <w:lang w:eastAsia="cs-CZ"/>
        </w:rPr>
        <w:t> Jsou-li instalována dálkově odečitatelná měřidla měřící spotřebu tepla nebo dálkově odečitatelná zařízení pro rozdělování nákladů na vytápění, doručuje poskytovatel služeb příjemci služeb informace o jeho zjištěné spotřebě tepla. Neujedná-li poskytovatel služeb s dvoutřetinovou většinou nájemců v domě jinak, nebo nerozhodne-li jinak družstvo, nebo společenství, poskytuje se informace o zjištěné spotřebě tepla za období kalendářního měsíce a poskytovatel služeb ji doručuje příjemci služeb do konce následujícího kalendářního měsíce. Nelze však ujednat ani rozhodnout, že se informace o zjištěné spotřebě tepla bude poskytovat za období delší než 1 měsíc, s výjimkou ujednání nebo rozhodnutí, že se poskytuje za období od počátku zúčtovacího období do konce právě uplynulého kalendářního měsíce. Dále nelze ujednat ani rozhodnout, že poskytovatel služeb bude doručovat příjemci služeb informaci o jeho zjištěné spotřebě tepla později než do 25 pracovních dnů od konce období, za které se tato informace poskytuje.</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(2)</w:t>
      </w:r>
      <w:r w:rsidRPr="00DB1F62">
        <w:rPr>
          <w:rFonts w:ascii="Arial" w:eastAsia="Times New Roman" w:hAnsi="Arial" w:cs="Arial"/>
          <w:color w:val="00A000"/>
          <w:sz w:val="20"/>
          <w:szCs w:val="20"/>
          <w:lang w:eastAsia="cs-CZ"/>
        </w:rPr>
        <w:t> Jsou-li instalována dálkově odečitatelná měřidla měřící spotřebu společně připravované teplé vody, doručuje poskytovatel služeb příjemci služeb informace o jeho spotřebě společně připravované teplé vody. Neujedná-li poskytovatel služeb s dvoutřetinovou většinou nájemců v domě jinak, nebo nerozhodne-li jinak družstvo, nebo společenství, poskytuje se informace o spotřebě společně připravované teplé vody za období kalendářního měsíce a poskytovatel služeb ji doručuje příjemci služeb do konce následujícího kalendářního měsíce. Nelze však ujednat ani rozhodnout, že se informace o spotřebě společně připravované teplé vody bude poskytovat za období delší než 1 měsíc, s výjimkou ujednání nebo rozhodnutí, že se poskytuje za období od počátku zúčtovacího období do konce právě uplynulého kalendářního měsíce. Dále nelze ujednat ani rozhodnout, že poskytovatel služeb bude doručovat příjemci služeb informaci o jeho spotřebě společně připravované teplé vody později než do 25 pracovních dnů od konce období, za které se tato informace poskytuje.</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(3)</w:t>
      </w:r>
      <w:r w:rsidRPr="00DB1F62">
        <w:rPr>
          <w:rFonts w:ascii="Arial" w:eastAsia="Times New Roman" w:hAnsi="Arial" w:cs="Arial"/>
          <w:color w:val="00A000"/>
          <w:sz w:val="20"/>
          <w:szCs w:val="20"/>
          <w:lang w:eastAsia="cs-CZ"/>
        </w:rPr>
        <w:t> Poskytovatel služeb není povinen doručit příjemci služeb informaci o zjištěné spotřebě tepla, pokud v daném období nebylo teplo dodáváno.</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t>(4)</w:t>
      </w:r>
      <w:r w:rsidRPr="00DB1F62">
        <w:rPr>
          <w:rFonts w:ascii="Arial" w:eastAsia="Times New Roman" w:hAnsi="Arial" w:cs="Arial"/>
          <w:color w:val="00A000"/>
          <w:sz w:val="20"/>
          <w:szCs w:val="20"/>
          <w:lang w:eastAsia="cs-CZ"/>
        </w:rPr>
        <w:t> Náklady na poskytování informací podle odstavců 1 a 2 nelze zahrnout do nákladů na služby.</w:t>
      </w:r>
    </w:p>
    <w:p w:rsidR="00DB1F62" w:rsidRPr="00DB1F62" w:rsidRDefault="00DB1F62" w:rsidP="00DB1F62">
      <w:pPr>
        <w:shd w:val="clear" w:color="auto" w:fill="FFFFFF"/>
        <w:spacing w:after="0" w:line="240" w:lineRule="auto"/>
        <w:jc w:val="both"/>
        <w:rPr>
          <w:rFonts w:ascii="Arial" w:eastAsia="Times New Roman" w:hAnsi="Arial" w:cs="Arial"/>
          <w:color w:val="00A000"/>
          <w:sz w:val="20"/>
          <w:szCs w:val="20"/>
          <w:lang w:eastAsia="cs-CZ"/>
        </w:rPr>
      </w:pPr>
      <w:r w:rsidRPr="00DB1F62">
        <w:rPr>
          <w:rFonts w:ascii="Arial" w:eastAsia="Times New Roman" w:hAnsi="Arial" w:cs="Arial"/>
          <w:b/>
          <w:bCs/>
          <w:color w:val="00A000"/>
          <w:sz w:val="20"/>
          <w:szCs w:val="20"/>
          <w:lang w:eastAsia="cs-CZ"/>
        </w:rPr>
        <w:lastRenderedPageBreak/>
        <w:t>(5)</w:t>
      </w:r>
      <w:r w:rsidRPr="00DB1F62">
        <w:rPr>
          <w:rFonts w:ascii="Arial" w:eastAsia="Times New Roman" w:hAnsi="Arial" w:cs="Arial"/>
          <w:color w:val="00A000"/>
          <w:sz w:val="20"/>
          <w:szCs w:val="20"/>
          <w:lang w:eastAsia="cs-CZ"/>
        </w:rPr>
        <w:t> Povinnost podle odstavce 1 nebo 2 se považuje za splněnou, pokud poskytovatel služeb zpřístupní příjemci služeb informace o jeho spotřebě způsobem umožňujícím dálkový přístup a o tomto zpřístupnění příjemce služeb prokazatelně vyrozumí. Příjemce služeb však může písemně požádat poskytovatele služeb o zasílání informací o spotřebě v listinné podobě po dobu aktuálního zúčtovacího období. V takovém případě je příjemce služeb povinen uhradit náklady s tím spojené a poskytovatel služeb může žádat zálohu na úhradu těchto nákladů.</w:t>
      </w:r>
    </w:p>
    <w:p w:rsidR="00DB1F62" w:rsidRPr="00DB1F62" w:rsidRDefault="00DB1F62" w:rsidP="00DB1F62">
      <w:pPr>
        <w:shd w:val="clear" w:color="auto" w:fill="FFFFFF"/>
        <w:spacing w:after="0" w:line="240" w:lineRule="auto"/>
        <w:jc w:val="both"/>
        <w:rPr>
          <w:rFonts w:ascii="Arial" w:eastAsia="Times New Roman" w:hAnsi="Arial" w:cs="Arial"/>
          <w:b/>
          <w:bCs/>
          <w:color w:val="FF8400"/>
          <w:sz w:val="20"/>
          <w:szCs w:val="20"/>
          <w:lang w:eastAsia="cs-CZ"/>
        </w:rPr>
      </w:pPr>
      <w:r w:rsidRPr="00DB1F62">
        <w:rPr>
          <w:rFonts w:ascii="Arial" w:eastAsia="Times New Roman" w:hAnsi="Arial" w:cs="Arial"/>
          <w:b/>
          <w:bCs/>
          <w:color w:val="FF8400"/>
          <w:sz w:val="20"/>
          <w:szCs w:val="20"/>
          <w:lang w:eastAsia="cs-CZ"/>
        </w:rPr>
        <w:t>§ 8b</w:t>
      </w:r>
    </w:p>
    <w:p w:rsidR="00DB1F62" w:rsidRPr="00DB1F62" w:rsidRDefault="00DB1F62" w:rsidP="00DB1F62">
      <w:pPr>
        <w:shd w:val="clear" w:color="auto" w:fill="FFFFFF"/>
        <w:spacing w:after="0" w:line="330" w:lineRule="atLeast"/>
        <w:outlineLvl w:val="2"/>
        <w:rPr>
          <w:rFonts w:ascii="Arial" w:eastAsia="Times New Roman" w:hAnsi="Arial" w:cs="Arial"/>
          <w:b/>
          <w:bCs/>
          <w:color w:val="08A8F8"/>
          <w:lang w:eastAsia="cs-CZ"/>
        </w:rPr>
      </w:pPr>
      <w:r w:rsidRPr="00DB1F62">
        <w:rPr>
          <w:rFonts w:ascii="Arial" w:eastAsia="Times New Roman" w:hAnsi="Arial" w:cs="Arial"/>
          <w:b/>
          <w:bCs/>
          <w:color w:val="08A8F8"/>
          <w:lang w:eastAsia="cs-CZ"/>
        </w:rPr>
        <w:t>Informování poskytovatele energetických služeb</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(1)</w:t>
      </w:r>
      <w:r w:rsidRPr="00DB1F62">
        <w:rPr>
          <w:rFonts w:ascii="Arial" w:eastAsia="Times New Roman" w:hAnsi="Arial" w:cs="Arial"/>
          <w:color w:val="000000"/>
          <w:sz w:val="20"/>
          <w:szCs w:val="20"/>
          <w:lang w:eastAsia="cs-CZ"/>
        </w:rPr>
        <w:t> Na základě písemné žádosti příjemce služeb poskytovatel služeb doručí poskytovateli energetických služeb podle zákona o hospodaření energií, kterého příjemce služeb ve své žádosti určí, vyúčtování příjemce služeb z posledních 3 let a informace o jeho zjištěné spotřebě tepla a spotřebě společně připravované teplé vody z posledních 3 let, jsou-li dostupné.</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b/>
          <w:bCs/>
          <w:color w:val="000000"/>
          <w:sz w:val="20"/>
          <w:szCs w:val="20"/>
          <w:lang w:eastAsia="cs-CZ"/>
        </w:rPr>
        <w:t>(2)</w:t>
      </w:r>
      <w:r w:rsidRPr="00DB1F62">
        <w:rPr>
          <w:rFonts w:ascii="Arial" w:eastAsia="Times New Roman" w:hAnsi="Arial" w:cs="Arial"/>
          <w:color w:val="000000"/>
          <w:sz w:val="20"/>
          <w:szCs w:val="20"/>
          <w:lang w:eastAsia="cs-CZ"/>
        </w:rPr>
        <w:t> Povinnost podle odstavce 1 se považuje za splněnou, pokud poskytovatel služeb zpřístupní poskytovateli energetických služeb podle zákona o hospodaření energií určenému příjemcem služeb tato vyúčtování a informace způsobem umožňujícím dálkový přístup a o tomto zpřístupnění poskytovatele energetických služeb podle zákona o hospodaření energií vyrozumí.“.</w:t>
      </w:r>
    </w:p>
    <w:p w:rsidR="00DB1F62" w:rsidRPr="00DB1F62" w:rsidRDefault="00DB1F62" w:rsidP="00DB1F62">
      <w:pPr>
        <w:shd w:val="clear" w:color="auto" w:fill="FFFFFF"/>
        <w:spacing w:before="240" w:after="0" w:line="240" w:lineRule="auto"/>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pict>
          <v:rect id="_x0000_i1026" style="width:667.5pt;height:1.5pt" o:hrpct="0" o:hralign="center" o:hrstd="t" o:hrnoshade="t" o:hr="t" fillcolor="#e0e0e0" stroked="f"/>
        </w:pict>
      </w:r>
    </w:p>
    <w:p w:rsidR="00DB1F62" w:rsidRPr="00DB1F62" w:rsidRDefault="00DB1F62" w:rsidP="00DB1F62">
      <w:pPr>
        <w:shd w:val="clear" w:color="auto" w:fill="FFFFFF"/>
        <w:spacing w:after="0" w:line="240" w:lineRule="auto"/>
        <w:jc w:val="both"/>
        <w:rPr>
          <w:rFonts w:ascii="Arial" w:eastAsia="Times New Roman" w:hAnsi="Arial" w:cs="Arial"/>
          <w:b/>
          <w:bCs/>
          <w:color w:val="E06000"/>
          <w:sz w:val="20"/>
          <w:szCs w:val="20"/>
          <w:lang w:eastAsia="cs-CZ"/>
        </w:rPr>
      </w:pPr>
      <w:r w:rsidRPr="00DB1F62">
        <w:rPr>
          <w:rFonts w:ascii="Arial" w:eastAsia="Times New Roman" w:hAnsi="Arial" w:cs="Arial"/>
          <w:b/>
          <w:bCs/>
          <w:color w:val="E06000"/>
          <w:sz w:val="20"/>
          <w:szCs w:val="20"/>
          <w:lang w:eastAsia="cs-CZ"/>
        </w:rPr>
        <w:t>Čl. II</w:t>
      </w:r>
    </w:p>
    <w:p w:rsidR="00DB1F62" w:rsidRPr="00DB1F62" w:rsidRDefault="00DB1F62" w:rsidP="00DB1F62">
      <w:pPr>
        <w:shd w:val="clear" w:color="auto" w:fill="FFFFFF"/>
        <w:spacing w:after="0" w:line="330" w:lineRule="atLeast"/>
        <w:outlineLvl w:val="2"/>
        <w:rPr>
          <w:rFonts w:ascii="Arial" w:eastAsia="Times New Roman" w:hAnsi="Arial" w:cs="Arial"/>
          <w:b/>
          <w:bCs/>
          <w:color w:val="08A8F8"/>
          <w:lang w:eastAsia="cs-CZ"/>
        </w:rPr>
      </w:pPr>
      <w:r w:rsidRPr="00DB1F62">
        <w:rPr>
          <w:rFonts w:ascii="Arial" w:eastAsia="Times New Roman" w:hAnsi="Arial" w:cs="Arial"/>
          <w:b/>
          <w:bCs/>
          <w:color w:val="08A8F8"/>
          <w:lang w:eastAsia="cs-CZ"/>
        </w:rPr>
        <w:t>Účinnost</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Tento zákon nabývá účinnosti dnem 1. ledna 2023, s výjimkou ustanovení čl. I bodu 3 a bodu 11, pokud jde o § 8a, která nabývají účinnosti dnem 1. ledna 2024, a s výjimkou ustanovení čl. I bodu 4, které nabývá účinnosti dnem 1. ledna 2027.</w:t>
      </w:r>
    </w:p>
    <w:p w:rsidR="00DB1F62" w:rsidRPr="00DB1F62" w:rsidRDefault="00DB1F62" w:rsidP="00DB1F62">
      <w:pPr>
        <w:shd w:val="clear" w:color="auto" w:fill="FFFFFF"/>
        <w:spacing w:before="240" w:after="0" w:line="240" w:lineRule="auto"/>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pict>
          <v:rect id="_x0000_i1027" style="width:667.5pt;height:1.5pt" o:hrpct="0" o:hralign="center" o:hrstd="t" o:hrnoshade="t" o:hr="t" fillcolor="#e0e0e0" stroked="f"/>
        </w:pic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Pekarová Adamová v. r.</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Zeman v. r.</w:t>
      </w:r>
    </w:p>
    <w:p w:rsidR="00DB1F62" w:rsidRPr="00DB1F62" w:rsidRDefault="00DB1F62" w:rsidP="00DB1F62">
      <w:pPr>
        <w:shd w:val="clear" w:color="auto" w:fill="FFFFFF"/>
        <w:spacing w:after="0" w:line="240" w:lineRule="auto"/>
        <w:jc w:val="both"/>
        <w:rPr>
          <w:rFonts w:ascii="Arial" w:eastAsia="Times New Roman" w:hAnsi="Arial" w:cs="Arial"/>
          <w:color w:val="000000"/>
          <w:sz w:val="20"/>
          <w:szCs w:val="20"/>
          <w:lang w:eastAsia="cs-CZ"/>
        </w:rPr>
      </w:pPr>
      <w:r w:rsidRPr="00DB1F62">
        <w:rPr>
          <w:rFonts w:ascii="Arial" w:eastAsia="Times New Roman" w:hAnsi="Arial" w:cs="Arial"/>
          <w:color w:val="000000"/>
          <w:sz w:val="20"/>
          <w:szCs w:val="20"/>
          <w:lang w:eastAsia="cs-CZ"/>
        </w:rPr>
        <w:t>Fiala v. r.</w:t>
      </w:r>
    </w:p>
    <w:p w:rsidR="00703C72" w:rsidRDefault="00703C72"/>
    <w:sectPr w:rsidR="00703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62"/>
    <w:rsid w:val="00703C72"/>
    <w:rsid w:val="00DB1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0FB6E-9330-4C0C-A63F-8EAA612F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DB1F6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B1F62"/>
    <w:rPr>
      <w:rFonts w:ascii="Times New Roman" w:eastAsia="Times New Roman" w:hAnsi="Times New Roman" w:cs="Times New Roman"/>
      <w:b/>
      <w:bCs/>
      <w:sz w:val="27"/>
      <w:szCs w:val="27"/>
      <w:lang w:eastAsia="cs-CZ"/>
    </w:rPr>
  </w:style>
  <w:style w:type="paragraph" w:customStyle="1" w:styleId="l1">
    <w:name w:val="l1"/>
    <w:basedOn w:val="Normln"/>
    <w:rsid w:val="00DB1F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DB1F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DB1F62"/>
    <w:rPr>
      <w:i/>
      <w:iCs/>
    </w:rPr>
  </w:style>
  <w:style w:type="paragraph" w:customStyle="1" w:styleId="l3">
    <w:name w:val="l3"/>
    <w:basedOn w:val="Normln"/>
    <w:rsid w:val="00DB1F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q4">
    <w:name w:val="q4"/>
    <w:basedOn w:val="Normln"/>
    <w:rsid w:val="00DB1F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q3">
    <w:name w:val="q3"/>
    <w:basedOn w:val="Normln"/>
    <w:rsid w:val="00DB1F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g">
    <w:name w:val="lag"/>
    <w:basedOn w:val="Normln"/>
    <w:rsid w:val="00DB1F6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33292">
      <w:bodyDiv w:val="1"/>
      <w:marLeft w:val="0"/>
      <w:marRight w:val="0"/>
      <w:marTop w:val="0"/>
      <w:marBottom w:val="0"/>
      <w:divBdr>
        <w:top w:val="none" w:sz="0" w:space="0" w:color="auto"/>
        <w:left w:val="none" w:sz="0" w:space="0" w:color="auto"/>
        <w:bottom w:val="none" w:sz="0" w:space="0" w:color="auto"/>
        <w:right w:val="none" w:sz="0" w:space="0" w:color="auto"/>
      </w:divBdr>
      <w:divsChild>
        <w:div w:id="996111044">
          <w:marLeft w:val="0"/>
          <w:marRight w:val="3075"/>
          <w:marTop w:val="0"/>
          <w:marBottom w:val="0"/>
          <w:divBdr>
            <w:top w:val="none" w:sz="0" w:space="0" w:color="auto"/>
            <w:left w:val="none" w:sz="0" w:space="0" w:color="auto"/>
            <w:bottom w:val="none" w:sz="0" w:space="0" w:color="auto"/>
            <w:right w:val="none" w:sz="0" w:space="0" w:color="auto"/>
          </w:divBdr>
        </w:div>
        <w:div w:id="1615408115">
          <w:marLeft w:val="0"/>
          <w:marRight w:val="0"/>
          <w:marTop w:val="0"/>
          <w:marBottom w:val="0"/>
          <w:divBdr>
            <w:top w:val="none" w:sz="0" w:space="0" w:color="auto"/>
            <w:left w:val="none" w:sz="0" w:space="0" w:color="auto"/>
            <w:bottom w:val="none" w:sz="0" w:space="0" w:color="auto"/>
            <w:right w:val="none" w:sz="0" w:space="0" w:color="auto"/>
          </w:divBdr>
        </w:div>
        <w:div w:id="739836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1625</Words>
  <Characters>9591</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Gottwald</dc:creator>
  <cp:keywords/>
  <dc:description/>
  <cp:lastModifiedBy>Jaroslav Gottwald</cp:lastModifiedBy>
  <cp:revision>1</cp:revision>
  <dcterms:created xsi:type="dcterms:W3CDTF">2023-02-03T18:05:00Z</dcterms:created>
  <dcterms:modified xsi:type="dcterms:W3CDTF">2023-02-03T18:08:00Z</dcterms:modified>
</cp:coreProperties>
</file>